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附件1：</w:t>
      </w:r>
      <w:r>
        <w:rPr>
          <w:rFonts w:hint="eastAsia" w:ascii="黑体" w:hAnsi="黑体" w:eastAsia="黑体" w:cs="黑体"/>
          <w:b/>
          <w:sz w:val="28"/>
          <w:szCs w:val="28"/>
          <w:highlight w:val="none"/>
          <w:lang w:eastAsia="zh-CN"/>
        </w:rPr>
        <w:t>资产评估服务要求</w:t>
      </w: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资产评估</w:t>
      </w:r>
      <w:bookmarkStart w:id="0" w:name="_GoBack"/>
      <w:bookmarkEnd w:id="0"/>
      <w:r>
        <w:rPr>
          <w:rFonts w:hint="eastAsia" w:ascii="宋体" w:hAnsi="宋体" w:eastAsia="宋体" w:cs="宋体"/>
          <w:b/>
          <w:sz w:val="36"/>
          <w:szCs w:val="36"/>
          <w:highlight w:val="none"/>
        </w:rPr>
        <w:t>服务要求</w:t>
      </w:r>
    </w:p>
    <w:p>
      <w:pPr>
        <w:jc w:val="center"/>
        <w:rPr>
          <w:rFonts w:hint="eastAsia" w:ascii="宋体" w:hAnsi="宋体" w:eastAsia="宋体" w:cs="宋体"/>
          <w:b/>
          <w:sz w:val="36"/>
          <w:szCs w:val="36"/>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评估基准日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月31日</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服务期限：</w:t>
      </w: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w:t>
      </w:r>
      <w:r>
        <w:rPr>
          <w:rFonts w:hint="eastAsia" w:ascii="宋体" w:hAnsi="宋体" w:eastAsia="宋体" w:cs="宋体"/>
          <w:sz w:val="28"/>
          <w:szCs w:val="28"/>
          <w:highlight w:val="none"/>
          <w:lang w:eastAsia="zh-CN"/>
        </w:rPr>
        <w:t>天</w:t>
      </w:r>
      <w:r>
        <w:rPr>
          <w:rFonts w:hint="eastAsia" w:ascii="宋体" w:hAnsi="宋体" w:eastAsia="宋体" w:cs="宋体"/>
          <w:sz w:val="28"/>
          <w:szCs w:val="28"/>
          <w:highlight w:val="none"/>
        </w:rPr>
        <w:t>内完成</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服务内容：</w:t>
      </w:r>
      <w:r>
        <w:rPr>
          <w:rFonts w:hint="eastAsia" w:ascii="宋体" w:hAnsi="宋体" w:eastAsia="宋体" w:cs="宋体"/>
          <w:sz w:val="28"/>
          <w:szCs w:val="28"/>
          <w:highlight w:val="none"/>
          <w:lang w:eastAsia="zh-CN"/>
        </w:rPr>
        <w:t>根据《国务院办公厅关于进一步完善国有企业法人治理结构的指导意见》（国办发〔2017〕36号）、《中华人民共和国企业国有资产法》第四十二条规定“企业改制应当按照规定进行资产评估、财务审计、资产评估，准确界定和核实资产，客观、公正地确定资产的价值。”，省国资委《关于进一步做好国有企业公司制改革工作的通知》（粤国资函[2020]643号）的要求，以及按照《中华人民共和国公司法》（以下简称《公司法》）等企业改制法律、法规的有关规定，对广东省罗定市食品企业集团公司由全民所有制企业改制为国有独资的有限责任公司，</w:t>
      </w:r>
      <w:r>
        <w:rPr>
          <w:rFonts w:hint="eastAsia" w:ascii="宋体" w:hAnsi="宋体" w:eastAsia="宋体" w:cs="宋体"/>
          <w:sz w:val="28"/>
          <w:szCs w:val="28"/>
          <w:highlight w:val="none"/>
        </w:rPr>
        <w:t>提供全面资产评估服务工作</w:t>
      </w:r>
      <w:r>
        <w:rPr>
          <w:rFonts w:hint="eastAsia" w:ascii="宋体" w:hAnsi="宋体" w:eastAsia="宋体" w:cs="宋体"/>
          <w:i w:val="0"/>
          <w:iCs w:val="0"/>
          <w:caps w:val="0"/>
          <w:color w:val="333333"/>
          <w:spacing w:val="0"/>
          <w:sz w:val="28"/>
          <w:szCs w:val="28"/>
          <w:highlight w:val="none"/>
          <w:shd w:val="clear" w:color="auto"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6728A"/>
    <w:multiLevelType w:val="singleLevel"/>
    <w:tmpl w:val="36A6728A"/>
    <w:lvl w:ilvl="0" w:tentative="0">
      <w:start w:val="1"/>
      <w:numFmt w:val="decimal"/>
      <w:suff w:val="space"/>
      <w:lvlText w:val="%1."/>
      <w:lvlJc w:val="left"/>
      <w:pPr>
        <w:ind w:left="425" w:hanging="425"/>
      </w:pPr>
      <w:rPr>
        <w:rFonts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4569121C"/>
    <w:rsid w:val="4569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2023-08-29T09:19:00Z</dcterms:created>
  <dc:creator>姚焕明</dc:creator>
  <cp:lastModifiedBy>姚焕明</cp:lastModifiedBy>
  <dcterms:modified xsi:type="dcterms:W3CDTF">2023-08-29T09:20:28Z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BFCA057060B84BB2B7FE8F3A001ABC16</vt:lpwstr>
  </property>
</Properties>
</file>