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Times New Roman"/>
          <w:b/>
          <w:color w:val="auto"/>
          <w:kern w:val="28"/>
          <w:sz w:val="32"/>
          <w:highlight w:val="none"/>
          <w:lang w:eastAsia="zh-CN"/>
        </w:rPr>
      </w:pPr>
      <w:bookmarkStart w:id="71" w:name="_GoBack"/>
      <w:r>
        <w:rPr>
          <w:rFonts w:hint="eastAsia" w:ascii="宋体" w:hAnsi="宋体" w:eastAsia="宋体" w:cs="Times New Roman"/>
          <w:b/>
          <w:color w:val="auto"/>
          <w:kern w:val="28"/>
          <w:sz w:val="32"/>
          <w:highlight w:val="none"/>
          <w:lang w:eastAsia="zh-CN"/>
        </w:rPr>
        <w:t>广州发电厂有限公司2024-2025年度保安服务项目</w:t>
      </w:r>
    </w:p>
    <w:p>
      <w:pPr>
        <w:spacing w:line="360" w:lineRule="auto"/>
        <w:jc w:val="center"/>
        <w:rPr>
          <w:rFonts w:hint="eastAsia" w:ascii="宋体" w:hAnsi="宋体" w:eastAsia="宋体"/>
          <w:b/>
          <w:color w:val="auto"/>
          <w:kern w:val="28"/>
          <w:sz w:val="32"/>
          <w:highlight w:val="none"/>
          <w:lang w:eastAsia="zh-CN"/>
        </w:rPr>
      </w:pPr>
      <w:r>
        <w:rPr>
          <w:rFonts w:hint="eastAsia" w:ascii="宋体" w:hAnsi="宋体"/>
          <w:b/>
          <w:color w:val="auto"/>
          <w:kern w:val="28"/>
          <w:sz w:val="32"/>
          <w:highlight w:val="none"/>
          <w:lang w:val="en-US" w:eastAsia="zh-CN"/>
        </w:rPr>
        <w:t>采购</w:t>
      </w:r>
      <w:r>
        <w:rPr>
          <w:rFonts w:hint="eastAsia" w:ascii="宋体" w:hAnsi="宋体"/>
          <w:b/>
          <w:color w:val="auto"/>
          <w:kern w:val="28"/>
          <w:sz w:val="32"/>
          <w:highlight w:val="none"/>
          <w:lang w:eastAsia="zh-CN"/>
        </w:rPr>
        <w:t>公告</w:t>
      </w:r>
    </w:p>
    <w:bookmarkEnd w:id="71"/>
    <w:p>
      <w:pPr>
        <w:pStyle w:val="3"/>
        <w:snapToGrid w:val="0"/>
        <w:spacing w:line="360" w:lineRule="auto"/>
        <w:ind w:firstLine="422"/>
        <w:rPr>
          <w:rFonts w:hint="eastAsia" w:ascii="宋体" w:hAnsi="宋体" w:cs="Tahoma"/>
          <w:b/>
          <w:color w:val="auto"/>
          <w:highlight w:val="none"/>
        </w:rPr>
      </w:pPr>
    </w:p>
    <w:p>
      <w:pPr>
        <w:snapToGrid w:val="0"/>
        <w:spacing w:before="48" w:beforeLines="20" w:after="48" w:afterLines="20" w:line="360" w:lineRule="auto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广州发电厂有限公司2024-2025年度保安服务项目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（以下简称“项目”）</w:t>
      </w:r>
    </w:p>
    <w:p>
      <w:pPr>
        <w:snapToGrid w:val="0"/>
        <w:spacing w:before="48" w:beforeLines="20" w:after="48" w:afterLines="20" w:line="360" w:lineRule="auto"/>
        <w:jc w:val="left"/>
        <w:rPr>
          <w:rFonts w:hint="eastAsia" w:ascii="宋体" w:hAnsi="宋体" w:eastAsia="宋体" w:cs="宋体"/>
          <w:bCs/>
          <w:color w:val="auto"/>
          <w:szCs w:val="21"/>
          <w:highlight w:val="none"/>
          <w:lang w:val="zh-CN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编号：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BA-B24063.0</w:t>
      </w:r>
    </w:p>
    <w:p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0" w:name="_Toc2134"/>
      <w:bookmarkStart w:id="1" w:name="_Toc81915088"/>
      <w:bookmarkStart w:id="2" w:name="_Toc16092"/>
      <w:bookmarkStart w:id="3" w:name="_Toc81772836"/>
      <w:bookmarkStart w:id="4" w:name="_Toc5999"/>
      <w:bookmarkStart w:id="5" w:name="_Toc81859128"/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一、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条件</w:t>
      </w:r>
      <w:bookmarkEnd w:id="0"/>
      <w:bookmarkEnd w:id="1"/>
      <w:bookmarkEnd w:id="2"/>
      <w:bookmarkEnd w:id="3"/>
      <w:bookmarkEnd w:id="4"/>
      <w:bookmarkEnd w:id="5"/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本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highlight w:val="none"/>
        </w:rPr>
        <w:t>项目</w:t>
      </w:r>
      <w:r>
        <w:rPr>
          <w:rFonts w:hint="eastAsia" w:ascii="宋体" w:hAnsi="宋体" w:cs="宋体"/>
          <w:color w:val="auto"/>
          <w:highlight w:val="none"/>
          <w:u w:val="single"/>
          <w:lang w:eastAsia="zh-CN"/>
        </w:rPr>
        <w:t>广州发电厂有限公司2024-2025年度保安服务项目</w:t>
      </w:r>
      <w:r>
        <w:rPr>
          <w:rFonts w:hint="eastAsia" w:ascii="宋体" w:hAnsi="宋体" w:cs="宋体"/>
          <w:color w:val="auto"/>
          <w:highlight w:val="none"/>
        </w:rPr>
        <w:t>；项目业主为</w:t>
      </w:r>
      <w:r>
        <w:rPr>
          <w:rFonts w:hint="eastAsia" w:ascii="宋体" w:hAnsi="宋体" w:cs="宋体"/>
          <w:color w:val="auto"/>
          <w:highlight w:val="none"/>
          <w:u w:val="single"/>
        </w:rPr>
        <w:t>广州发电厂有限公司</w:t>
      </w:r>
      <w:r>
        <w:rPr>
          <w:rFonts w:hint="eastAsia" w:ascii="宋体" w:hAnsi="宋体" w:cs="宋体"/>
          <w:color w:val="auto"/>
          <w:highlight w:val="none"/>
        </w:rPr>
        <w:t>。建设资金来自</w:t>
      </w:r>
      <w:r>
        <w:rPr>
          <w:rFonts w:hint="eastAsia" w:ascii="宋体" w:hAnsi="宋体" w:cs="宋体"/>
          <w:color w:val="auto"/>
          <w:highlight w:val="none"/>
          <w:u w:val="single"/>
        </w:rPr>
        <w:t>企业自筹</w:t>
      </w:r>
      <w:r>
        <w:rPr>
          <w:rFonts w:hint="eastAsia" w:ascii="宋体" w:hAnsi="宋体" w:cs="宋体"/>
          <w:color w:val="auto"/>
          <w:highlight w:val="none"/>
        </w:rPr>
        <w:t>，出资比例为</w:t>
      </w:r>
      <w:r>
        <w:rPr>
          <w:rFonts w:hint="eastAsia" w:ascii="宋体" w:hAnsi="宋体" w:cs="宋体"/>
          <w:color w:val="auto"/>
          <w:highlight w:val="none"/>
          <w:u w:val="single"/>
        </w:rPr>
        <w:t>100%</w:t>
      </w:r>
      <w:r>
        <w:rPr>
          <w:rFonts w:hint="eastAsia" w:ascii="宋体" w:hAnsi="宋体" w:cs="宋体"/>
          <w:color w:val="auto"/>
          <w:highlight w:val="none"/>
        </w:rPr>
        <w:t>。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highlight w:val="none"/>
        </w:rPr>
        <w:t>人为</w:t>
      </w:r>
      <w:r>
        <w:rPr>
          <w:rFonts w:hint="eastAsia" w:ascii="宋体" w:hAnsi="宋体" w:cs="宋体"/>
          <w:color w:val="auto"/>
          <w:highlight w:val="none"/>
          <w:u w:val="single"/>
        </w:rPr>
        <w:t>广州发电厂有限公司</w:t>
      </w:r>
      <w:r>
        <w:rPr>
          <w:rFonts w:hint="eastAsia" w:ascii="宋体" w:hAnsi="宋体" w:cs="宋体"/>
          <w:color w:val="auto"/>
          <w:highlight w:val="none"/>
        </w:rPr>
        <w:t>，该项目已具备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highlight w:val="none"/>
        </w:rPr>
        <w:t>条件，现对该项目的</w:t>
      </w:r>
      <w:r>
        <w:rPr>
          <w:rFonts w:hint="eastAsia" w:ascii="宋体" w:hAnsi="宋体" w:cs="宋体"/>
          <w:color w:val="auto"/>
          <w:highlight w:val="none"/>
          <w:u w:val="single"/>
        </w:rPr>
        <w:t>保安服务项目</w:t>
      </w:r>
      <w:r>
        <w:rPr>
          <w:rFonts w:hint="eastAsia" w:ascii="宋体" w:hAnsi="宋体" w:cs="宋体"/>
          <w:color w:val="auto"/>
          <w:highlight w:val="none"/>
        </w:rPr>
        <w:t>进行公开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highlight w:val="none"/>
        </w:rPr>
        <w:t>。</w:t>
      </w:r>
    </w:p>
    <w:p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6" w:name="_Toc81772837"/>
      <w:bookmarkStart w:id="7" w:name="_Toc81915089"/>
      <w:bookmarkStart w:id="8" w:name="_Toc19799"/>
      <w:bookmarkStart w:id="9" w:name="_Toc16428"/>
      <w:bookmarkStart w:id="10" w:name="_Toc81859129"/>
      <w:bookmarkStart w:id="11" w:name="_Toc19028"/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二、 项目概况与</w:t>
      </w:r>
      <w:r>
        <w:rPr>
          <w:rFonts w:hint="eastAsia" w:ascii="宋体" w:hAnsi="宋体" w:eastAsia="宋体" w:cs="宋体"/>
          <w:b/>
          <w:color w:val="auto"/>
          <w:highlight w:val="none"/>
        </w:rPr>
        <w:t>采购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范围</w:t>
      </w:r>
      <w:bookmarkEnd w:id="6"/>
      <w:bookmarkEnd w:id="7"/>
      <w:bookmarkEnd w:id="8"/>
      <w:bookmarkEnd w:id="9"/>
      <w:bookmarkEnd w:id="10"/>
      <w:bookmarkEnd w:id="11"/>
    </w:p>
    <w:p>
      <w:pPr>
        <w:spacing w:line="360" w:lineRule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2.1项目概况： </w:t>
      </w:r>
    </w:p>
    <w:p>
      <w:pPr>
        <w:spacing w:line="360" w:lineRule="auto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1）采购项目规模：负责广电范围内、展陈中心的防火、防盗、防治安灾害事故及防恐怖袭击等安全防范工作，维护广电范围内、展陈中心的正常秩序等保安服务；负责消防控制室各类消防控制设备的监视和运用，密切注意消防设施的运行状态，发现问题及时处理，保证消防设施全时制、全方位、全功能地运转；以及根据日常管理、服务活动中临时工作之需而专项委托的临时外包项目。（2）项目地点：广州发电厂有限公司生产经营场所及其管属的区域；</w:t>
      </w:r>
    </w:p>
    <w:p>
      <w:pPr>
        <w:spacing w:line="360" w:lineRule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2.2项目采购范围：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本项目采购范围：提供保安服务，做好服务区域内的防火、防盗、防抢、防爆炸、防泄密、防治安灾害事故防恐防暴等安全防范工作；保护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highlight w:val="none"/>
        </w:rPr>
        <w:t>的财产安全；维护服务场所的正常秩序、进出服务管理等保安工作；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消防控制室值班员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负责消防控制室各类消防控制设备的监视和运用，密切注意消防设施的运行状态，发现问题及时处理，保证消防设施全时制、全方位、全功能地运转；</w:t>
      </w:r>
      <w:r>
        <w:rPr>
          <w:rFonts w:hint="eastAsia" w:ascii="宋体" w:hAnsi="宋体" w:cs="宋体"/>
          <w:color w:val="auto"/>
          <w:highlight w:val="none"/>
        </w:rPr>
        <w:t>以及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highlight w:val="none"/>
        </w:rPr>
        <w:t>根据自身日常管理、服务活动中临时工作之需而专项委托的临时外包项目。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1.保护辖区内人身和财产等方面的安全，维护正常秩序，防恐防爆。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2.进出辖区工作人员、车辆管理，核查出入证件。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3.外出物资查证核实工作。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4.来访人员、车辆的登记、核实、发放通行证。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5.进厂道路交通疏导。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6.协助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highlight w:val="none"/>
        </w:rPr>
        <w:t>突发事件应急处理。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8.协助当地派出所搞好社会治安。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9.掌握责任区域内的道路、消防水源、重点要害部位等情况。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10.按规定应当履行的</w:t>
      </w:r>
      <w:r>
        <w:rPr>
          <w:rFonts w:hint="eastAsia" w:ascii="宋体" w:hAnsi="宋体" w:cs="宋体"/>
          <w:color w:val="auto"/>
          <w:highlight w:val="none"/>
          <w:lang w:eastAsia="zh-CN"/>
        </w:rPr>
        <w:t>其他</w:t>
      </w:r>
      <w:r>
        <w:rPr>
          <w:rFonts w:hint="eastAsia" w:ascii="宋体" w:hAnsi="宋体" w:cs="宋体"/>
          <w:color w:val="auto"/>
          <w:highlight w:val="none"/>
        </w:rPr>
        <w:t xml:space="preserve">职责。 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11.流动管理和固定管理相结合，管理无盲点。 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12.认真组织实施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highlight w:val="none"/>
        </w:rPr>
        <w:t>根据自身日常管理、服务活动中临时工作之需而专项委托的临时外包项目。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负责消防控制设备的监视和运用，密切注意消防设施的运行状态，发现问题及时处理，保证消防设施全时制、全方位、全功能地运转；</w:t>
      </w:r>
    </w:p>
    <w:p>
      <w:pPr>
        <w:spacing w:line="360" w:lineRule="auto"/>
        <w:ind w:firstLine="420" w:firstLineChars="200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color w:val="auto"/>
          <w:highlight w:val="none"/>
        </w:rPr>
        <w:t>1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highlight w:val="none"/>
        </w:rPr>
        <w:t>.满足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highlight w:val="none"/>
        </w:rPr>
        <w:t>就履行、完成好本合同约定的服务项目而提出的其他合理要求</w:t>
      </w:r>
      <w:r>
        <w:rPr>
          <w:rFonts w:hint="eastAsia" w:ascii="宋体" w:hAnsi="宋体" w:cs="宋体"/>
          <w:color w:val="auto"/>
          <w:highlight w:val="none"/>
          <w:lang w:eastAsia="zh-CN"/>
        </w:rPr>
        <w:t>。</w:t>
      </w:r>
    </w:p>
    <w:p>
      <w:pPr>
        <w:spacing w:line="360" w:lineRule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2.3服务期限：自202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highlight w:val="none"/>
        </w:rPr>
        <w:t>年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highlight w:val="none"/>
        </w:rPr>
        <w:t>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highlight w:val="none"/>
        </w:rPr>
        <w:t>日至202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highlight w:val="none"/>
        </w:rPr>
        <w:t>年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highlight w:val="none"/>
        </w:rPr>
        <w:t>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highlight w:val="none"/>
        </w:rPr>
        <w:t>日，服务期限为1年。</w:t>
      </w:r>
    </w:p>
    <w:p>
      <w:pPr>
        <w:pStyle w:val="2"/>
        <w:spacing w:line="360" w:lineRule="auto"/>
        <w:outlineLvl w:val="1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  <w:t>三、 采购控制价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  <w:t>金额：2,366,640元/年</w:t>
      </w:r>
    </w:p>
    <w:p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12" w:name="_Toc32648"/>
      <w:bookmarkStart w:id="13" w:name="_Toc81859130"/>
      <w:bookmarkStart w:id="14" w:name="_Toc24805"/>
      <w:bookmarkStart w:id="15" w:name="_Toc5544"/>
      <w:bookmarkStart w:id="16" w:name="_Toc81915090"/>
      <w:bookmarkStart w:id="17" w:name="_Toc81772838"/>
      <w:r>
        <w:rPr>
          <w:rFonts w:hint="eastAsia" w:hAnsi="宋体" w:eastAsia="宋体" w:cs="宋体"/>
          <w:b/>
          <w:bCs w:val="0"/>
          <w:color w:val="auto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 xml:space="preserve">、 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资格要求</w:t>
      </w:r>
      <w:bookmarkEnd w:id="12"/>
      <w:bookmarkEnd w:id="13"/>
      <w:bookmarkEnd w:id="14"/>
      <w:bookmarkEnd w:id="15"/>
      <w:bookmarkEnd w:id="16"/>
      <w:bookmarkEnd w:id="17"/>
    </w:p>
    <w:p>
      <w:pPr>
        <w:snapToGrid w:val="0"/>
        <w:spacing w:line="360" w:lineRule="auto"/>
        <w:jc w:val="left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.1基本要求</w:t>
      </w:r>
      <w:bookmarkStart w:id="18" w:name="bm5"/>
    </w:p>
    <w:bookmarkEnd w:id="18"/>
    <w:p>
      <w:pPr>
        <w:numPr>
          <w:ilvl w:val="0"/>
          <w:numId w:val="1"/>
        </w:numPr>
        <w:snapToGrid w:val="0"/>
        <w:spacing w:line="360" w:lineRule="auto"/>
        <w:ind w:left="567" w:hanging="567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投标供应商</w:t>
      </w:r>
      <w:r>
        <w:rPr>
          <w:rFonts w:hint="eastAsia" w:ascii="宋体" w:hAnsi="宋体" w:cs="宋体"/>
          <w:color w:val="auto"/>
          <w:szCs w:val="21"/>
          <w:highlight w:val="none"/>
        </w:rPr>
        <w:t>必须具有中华人民共和国独立法人资格，持有工商行政管理部门颁发的法人营业执照，按国家法律经营。</w:t>
      </w:r>
    </w:p>
    <w:p>
      <w:pPr>
        <w:numPr>
          <w:ilvl w:val="0"/>
          <w:numId w:val="1"/>
        </w:numPr>
        <w:snapToGrid w:val="0"/>
        <w:spacing w:line="360" w:lineRule="auto"/>
        <w:ind w:left="567" w:hanging="567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须具有省级公安机关核发的《保安服务许可证》（跨区经营，需到企业所在地市级公安机关备案），以分公司身份参加投标的，必须由具有法人资格的总公司授权，并持有公安局或相关备案部门核发的《保安服务公司设立分公司备案证明》。</w:t>
      </w:r>
    </w:p>
    <w:p>
      <w:pPr>
        <w:numPr>
          <w:ilvl w:val="0"/>
          <w:numId w:val="1"/>
        </w:numPr>
        <w:snapToGrid w:val="0"/>
        <w:spacing w:line="360" w:lineRule="auto"/>
        <w:ind w:left="567" w:hanging="567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具有良好的银行资信和商业信誉，在近3年内不曾在任何合同中违约或因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投标供应商</w:t>
      </w:r>
      <w:r>
        <w:rPr>
          <w:rFonts w:hint="eastAsia" w:ascii="宋体" w:hAnsi="宋体" w:cs="宋体"/>
          <w:color w:val="auto"/>
          <w:szCs w:val="21"/>
          <w:highlight w:val="none"/>
        </w:rPr>
        <w:t>的原因而使任何合同被解除的情况出现；没有处于被责令停业，财产被接管、冻结及破产状态；近三年无被政府及行业组织处罚的经历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（提供承诺书，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格式自拟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>
      <w:pPr>
        <w:numPr>
          <w:ilvl w:val="0"/>
          <w:numId w:val="1"/>
        </w:numPr>
        <w:snapToGrid w:val="0"/>
        <w:spacing w:line="360" w:lineRule="auto"/>
        <w:ind w:left="567" w:hanging="567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本次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</w:t>
      </w:r>
      <w:r>
        <w:rPr>
          <w:rFonts w:hint="eastAsia" w:ascii="宋体" w:hAnsi="宋体" w:cs="宋体"/>
          <w:color w:val="auto"/>
          <w:szCs w:val="21"/>
          <w:highlight w:val="none"/>
        </w:rPr>
        <w:t>不接受联合体形式投标。</w:t>
      </w:r>
    </w:p>
    <w:p>
      <w:pPr>
        <w:snapToGrid w:val="0"/>
        <w:spacing w:line="360" w:lineRule="auto"/>
        <w:jc w:val="left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.2业绩要求</w:t>
      </w:r>
    </w:p>
    <w:p>
      <w:pPr>
        <w:snapToGrid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Cs w:val="0"/>
          <w:color w:val="auto"/>
          <w:szCs w:val="20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（1）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color w:val="auto"/>
          <w:szCs w:val="20"/>
          <w:highlight w:val="none"/>
        </w:rPr>
        <w:t>必须自</w:t>
      </w:r>
      <w:r>
        <w:rPr>
          <w:rFonts w:hint="eastAsia" w:ascii="宋体" w:hAnsi="宋体" w:eastAsia="宋体" w:cs="宋体"/>
          <w:color w:val="auto"/>
          <w:szCs w:val="20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Cs w:val="20"/>
          <w:highlight w:val="none"/>
        </w:rPr>
        <w:t>年1月1日至今具有不少于</w:t>
      </w:r>
      <w:r>
        <w:rPr>
          <w:rFonts w:hint="eastAsia" w:ascii="宋体" w:hAnsi="宋体" w:eastAsia="宋体" w:cs="宋体"/>
          <w:color w:val="auto"/>
          <w:szCs w:val="20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color w:val="auto"/>
          <w:szCs w:val="20"/>
          <w:highlight w:val="none"/>
        </w:rPr>
        <w:t>个或以上国有企业、行政事业单位或政府有关部门保安服务类业绩</w:t>
      </w:r>
      <w:r>
        <w:rPr>
          <w:rFonts w:hint="eastAsia" w:ascii="宋体" w:hAnsi="宋体" w:eastAsia="宋体" w:cs="宋体"/>
          <w:color w:val="auto"/>
          <w:szCs w:val="2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0"/>
          <w:highlight w:val="none"/>
        </w:rPr>
        <w:t>提供合同含合同封面、合同显示内容部分、签字盖章页等</w:t>
      </w:r>
      <w:r>
        <w:rPr>
          <w:rFonts w:hint="eastAsia" w:ascii="宋体" w:hAnsi="宋体" w:eastAsia="宋体" w:cs="宋体"/>
          <w:color w:val="auto"/>
          <w:szCs w:val="20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 w:val="0"/>
          <w:color w:val="auto"/>
          <w:szCs w:val="20"/>
          <w:highlight w:val="none"/>
        </w:rPr>
        <w:t>。</w:t>
      </w:r>
    </w:p>
    <w:p>
      <w:pPr>
        <w:snapToGrid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szCs w:val="20"/>
          <w:highlight w:val="none"/>
        </w:rPr>
        <w:t>（2）</w:t>
      </w:r>
      <w:r>
        <w:rPr>
          <w:rFonts w:hint="eastAsia" w:ascii="宋体" w:hAnsi="宋体" w:eastAsia="宋体" w:cs="宋体"/>
          <w:bCs w:val="0"/>
          <w:color w:val="auto"/>
          <w:szCs w:val="20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Cs w:val="0"/>
          <w:color w:val="auto"/>
          <w:szCs w:val="20"/>
          <w:highlight w:val="none"/>
        </w:rPr>
        <w:t>所提供的业绩应是</w:t>
      </w:r>
      <w:r>
        <w:rPr>
          <w:rFonts w:hint="eastAsia" w:ascii="宋体" w:hAnsi="宋体" w:eastAsia="宋体" w:cs="宋体"/>
          <w:bCs w:val="0"/>
          <w:color w:val="auto"/>
          <w:szCs w:val="20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Cs w:val="0"/>
          <w:color w:val="auto"/>
          <w:szCs w:val="20"/>
          <w:highlight w:val="none"/>
        </w:rPr>
        <w:t>的，而不是其母公司、合作方或技术支持方的；合同业绩应当提供合同协议书、合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同资料，且所提供的业绩材料能清晰显示项目名称和服务范围和合同金额等。</w:t>
      </w:r>
    </w:p>
    <w:p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  <w:t>4.3其他要求</w:t>
      </w:r>
    </w:p>
    <w:p>
      <w:pPr>
        <w:snapToGrid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因应急救援、抢险救灾、反恐防暴等突发事件需增派本公司保安员支援，其支援队伍须于1小时内全员到达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提供承诺书，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格式自拟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）。</w:t>
      </w:r>
    </w:p>
    <w:p>
      <w:pPr>
        <w:snapToGrid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不存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在“信用中国”网站（http://www.creditchina.gov.cn/）中被列入</w:t>
      </w:r>
      <w:r>
        <w:rPr>
          <w:rFonts w:hint="default" w:ascii="宋体" w:hAnsi="宋体" w:cs="宋体"/>
          <w:bCs/>
          <w:color w:val="auto"/>
          <w:szCs w:val="21"/>
          <w:highlight w:val="none"/>
          <w:lang w:val="en-US" w:eastAsia="zh-CN"/>
        </w:rPr>
        <w:t>失信被执行人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名单，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提供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网站查询结果截图。</w:t>
      </w:r>
    </w:p>
    <w:p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sz w:val="21"/>
          <w:szCs w:val="20"/>
          <w:highlight w:val="none"/>
          <w:lang w:val="en-US" w:eastAsia="zh-CN" w:bidi="ar-SA"/>
        </w:rPr>
      </w:pPr>
      <w:bookmarkStart w:id="19" w:name="_Toc81772839"/>
      <w:bookmarkStart w:id="20" w:name="_Toc21453"/>
      <w:bookmarkStart w:id="21" w:name="_Toc81859131"/>
      <w:bookmarkStart w:id="22" w:name="_Toc81915091"/>
      <w:bookmarkStart w:id="23" w:name="_Toc6269"/>
      <w:bookmarkStart w:id="24" w:name="_Toc8508"/>
      <w:r>
        <w:rPr>
          <w:rFonts w:hint="eastAsia" w:hAnsi="宋体" w:eastAsia="宋体" w:cs="宋体"/>
          <w:b/>
          <w:bCs w:val="0"/>
          <w:color w:val="auto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  <w:lang w:eastAsia="zh-CN"/>
        </w:rPr>
        <w:t>采购文件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的获取</w:t>
      </w:r>
      <w:bookmarkEnd w:id="19"/>
      <w:bookmarkEnd w:id="20"/>
      <w:bookmarkEnd w:id="21"/>
      <w:bookmarkEnd w:id="22"/>
      <w:bookmarkEnd w:id="23"/>
      <w:bookmarkEnd w:id="24"/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0"/>
          <w:highlight w:val="none"/>
          <w:lang w:val="en-US" w:eastAsia="zh-CN" w:bidi="ar-SA"/>
        </w:rPr>
        <w:t>5.1有兴趣且符合本公告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0"/>
          <w:highlight w:val="none"/>
          <w:lang w:val="en-US" w:eastAsia="zh-CN" w:bidi="ar-SA"/>
        </w:rPr>
        <w:t>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0"/>
          <w:highlight w:val="none"/>
          <w:lang w:val="en-US" w:eastAsia="zh-CN" w:bidi="ar-SA"/>
        </w:rPr>
        <w:t>、投标供应商资格要求</w:t>
      </w:r>
      <w:r>
        <w:rPr>
          <w:rFonts w:hint="eastAsia" w:ascii="宋体" w:hAnsi="宋体" w:cs="宋体"/>
          <w:color w:val="auto"/>
          <w:highlight w:val="none"/>
        </w:rPr>
        <w:t>的投标申请人，按本公告要求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highlight w:val="none"/>
        </w:rPr>
        <w:t>编写并递交投标登记资料购买</w:t>
      </w:r>
      <w:r>
        <w:rPr>
          <w:rFonts w:hint="eastAsia" w:ascii="宋体" w:hAnsi="宋体" w:cs="宋体"/>
          <w:color w:val="auto"/>
          <w:highlight w:val="none"/>
          <w:lang w:eastAsia="zh-CN"/>
        </w:rPr>
        <w:t>采购文件</w:t>
      </w:r>
      <w:r>
        <w:rPr>
          <w:rFonts w:hint="eastAsia" w:ascii="宋体" w:hAnsi="宋体" w:cs="宋体"/>
          <w:color w:val="auto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highlight w:val="none"/>
        </w:rPr>
        <w:t>）《投标</w:t>
      </w:r>
      <w:r>
        <w:rPr>
          <w:rFonts w:hint="eastAsia" w:ascii="宋体" w:hAnsi="宋体" w:cs="宋体"/>
          <w:color w:val="auto"/>
          <w:highlight w:val="none"/>
          <w:lang w:eastAsia="zh-CN"/>
        </w:rPr>
        <w:t>报名登记</w:t>
      </w:r>
      <w:r>
        <w:rPr>
          <w:rFonts w:hint="eastAsia" w:ascii="宋体" w:hAnsi="宋体" w:cs="宋体"/>
          <w:color w:val="auto"/>
          <w:highlight w:val="none"/>
        </w:rPr>
        <w:t>表》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（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  <w:t>附表一）（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auto"/>
        </w:rPr>
        <w:t>打印填写完毕后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auto"/>
          <w:lang w:val="zh-CN"/>
        </w:rPr>
        <w:t>要求加盖单位公章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）</w:t>
      </w:r>
      <w:r>
        <w:rPr>
          <w:rFonts w:hint="eastAsia" w:ascii="宋体" w:hAnsi="宋体" w:cs="宋体"/>
          <w:color w:val="auto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highlight w:val="none"/>
        </w:rPr>
        <w:t>）</w:t>
      </w:r>
      <w:r>
        <w:rPr>
          <w:rFonts w:hint="eastAsia" w:ascii="宋体" w:hAnsi="宋体" w:cs="宋体"/>
          <w:color w:val="auto"/>
          <w:highlight w:val="none"/>
          <w:lang w:eastAsia="zh-CN"/>
        </w:rPr>
        <w:t>营业执照、</w:t>
      </w:r>
      <w:r>
        <w:rPr>
          <w:rFonts w:hint="eastAsia" w:ascii="宋体" w:hAnsi="宋体" w:cs="宋体"/>
          <w:color w:val="auto"/>
          <w:highlight w:val="none"/>
        </w:rPr>
        <w:t>《保安服务许可证》或《保安服务公司设立分公司备案证明》</w:t>
      </w:r>
      <w:r>
        <w:rPr>
          <w:rFonts w:hint="eastAsia" w:ascii="宋体" w:hAnsi="宋体" w:cs="宋体"/>
          <w:color w:val="auto"/>
          <w:highlight w:val="none"/>
          <w:lang w:eastAsia="zh-CN"/>
        </w:rPr>
        <w:t>复印</w:t>
      </w:r>
      <w:r>
        <w:rPr>
          <w:rFonts w:hint="eastAsia" w:ascii="宋体" w:hAnsi="宋体" w:cs="宋体"/>
          <w:color w:val="auto"/>
          <w:highlight w:val="none"/>
        </w:rPr>
        <w:t>件加盖公章。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highlight w:val="none"/>
        </w:rPr>
        <w:t>）法定代表人证明书及授权委托书原件（非法定代表人时提供）、授权委托人身份证原件。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.2投标</w:t>
      </w:r>
      <w:r>
        <w:rPr>
          <w:rFonts w:hint="eastAsia" w:ascii="宋体" w:hAnsi="宋体" w:cs="宋体"/>
          <w:color w:val="auto"/>
          <w:highlight w:val="none"/>
        </w:rPr>
        <w:t>登</w:t>
      </w:r>
      <w:r>
        <w:rPr>
          <w:rFonts w:hint="eastAsia" w:ascii="宋体" w:hAnsi="宋体" w:eastAsia="宋体" w:cs="宋体"/>
          <w:color w:val="auto"/>
          <w:highlight w:val="none"/>
        </w:rPr>
        <w:t>记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时间：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highlight w:val="none"/>
        </w:rPr>
        <w:t>公告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发布时间：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日至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日。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投标登记及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highlight w:val="none"/>
        </w:rPr>
        <w:t>文件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发售：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日至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日，每天（法定公休日，法定节假日除外）9:00至11:30，14:30至1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:00（北京时间）。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highlight w:val="none"/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highlight w:val="none"/>
        </w:rPr>
        <w:t>文件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售价：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 xml:space="preserve">00元/套（含技术资料，售后不退）。 </w:t>
      </w:r>
    </w:p>
    <w:p>
      <w:pPr>
        <w:spacing w:before="0" w:after="0"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-SA"/>
        </w:rPr>
        <w:t>（4）具体地点：广州市国际工程咨询有限公司（广州市越秀区寺右新马路111号五羊新城广场8楼821）</w:t>
      </w:r>
    </w:p>
    <w:p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25" w:name="_Toc81859132"/>
      <w:bookmarkStart w:id="26" w:name="_Toc81772840"/>
      <w:bookmarkStart w:id="27" w:name="_Toc81915092"/>
      <w:bookmarkStart w:id="28" w:name="_Toc5232"/>
      <w:bookmarkStart w:id="29" w:name="_Toc24502"/>
      <w:bookmarkStart w:id="30" w:name="_Toc3358"/>
      <w:r>
        <w:rPr>
          <w:rFonts w:hint="eastAsia" w:hAnsi="宋体" w:eastAsia="宋体" w:cs="宋体"/>
          <w:b/>
          <w:bCs w:val="0"/>
          <w:color w:val="auto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、投标文件的递交</w:t>
      </w:r>
      <w:bookmarkEnd w:id="25"/>
      <w:bookmarkEnd w:id="26"/>
      <w:bookmarkEnd w:id="27"/>
      <w:bookmarkEnd w:id="28"/>
      <w:bookmarkEnd w:id="29"/>
      <w:bookmarkEnd w:id="30"/>
    </w:p>
    <w:p>
      <w:pPr>
        <w:spacing w:line="360" w:lineRule="auto"/>
        <w:ind w:firstLine="420" w:firstLineChars="200"/>
        <w:jc w:val="left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</w:rPr>
        <w:t>.1投标文件递交的截止时间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和开标时间</w:t>
      </w:r>
      <w:r>
        <w:rPr>
          <w:rFonts w:hint="eastAsia" w:ascii="宋体" w:hAnsi="宋体" w:cs="宋体"/>
          <w:color w:val="auto"/>
          <w:szCs w:val="21"/>
          <w:highlight w:val="none"/>
        </w:rPr>
        <w:t>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single"/>
          <w:lang w:val="en-US" w:eastAsia="zh-CN"/>
        </w:rPr>
        <w:t>28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color w:val="auto"/>
          <w:szCs w:val="21"/>
          <w:highlight w:val="none"/>
        </w:rPr>
        <w:t>时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Cs w:val="21"/>
          <w:highlight w:val="none"/>
        </w:rPr>
        <w:t>分，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地点：广州市国际工程咨询有限公司（广州市越秀区寺右新马路111号五羊新城广场9楼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第一会议室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）。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</w:rPr>
        <w:t>.2 逾期送达的或者未送达指定地点的投标文件，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</w:t>
      </w:r>
      <w:r>
        <w:rPr>
          <w:rFonts w:hint="eastAsia" w:ascii="宋体" w:hAnsi="宋体" w:cs="宋体"/>
          <w:color w:val="auto"/>
          <w:szCs w:val="21"/>
          <w:highlight w:val="none"/>
        </w:rPr>
        <w:t>人不予受理。</w:t>
      </w:r>
    </w:p>
    <w:p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31" w:name="_Toc5171"/>
      <w:bookmarkStart w:id="32" w:name="_Toc81915093"/>
      <w:bookmarkStart w:id="33" w:name="_Toc81772841"/>
      <w:bookmarkStart w:id="34" w:name="_Toc25329"/>
      <w:bookmarkStart w:id="35" w:name="_Toc3848"/>
      <w:bookmarkStart w:id="36" w:name="_Toc81859133"/>
      <w:r>
        <w:rPr>
          <w:rFonts w:hint="eastAsia" w:hAnsi="宋体" w:eastAsia="宋体" w:cs="宋体"/>
          <w:b/>
          <w:bCs w:val="0"/>
          <w:color w:val="auto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、发布公告的媒介</w:t>
      </w:r>
      <w:bookmarkEnd w:id="31"/>
      <w:bookmarkEnd w:id="32"/>
      <w:bookmarkEnd w:id="33"/>
      <w:bookmarkEnd w:id="34"/>
      <w:bookmarkEnd w:id="35"/>
      <w:bookmarkEnd w:id="36"/>
    </w:p>
    <w:p>
      <w:pPr>
        <w:spacing w:line="360" w:lineRule="auto"/>
        <w:ind w:firstLine="420" w:firstLineChars="200"/>
        <w:jc w:val="left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本次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Cs w:val="21"/>
          <w:highlight w:val="none"/>
        </w:rPr>
        <w:t>公告同时在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广州国企阳光采购信息发布平台（网址：http://ygcg.gzggzy.cn/p92/index.html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）、广州市国际工程咨询有限公司网（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网址：http://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giecc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.com.cn/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</w:rPr>
        <w:t>。 本公告在各媒体发布的文本如有不同之处，以在阳光采购服务平台网发布的文本为准。</w:t>
      </w:r>
    </w:p>
    <w:p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37" w:name="_Toc81915094"/>
      <w:bookmarkStart w:id="38" w:name="_Toc22251"/>
      <w:bookmarkStart w:id="39" w:name="_Toc81859134"/>
      <w:bookmarkStart w:id="40" w:name="_Toc8364"/>
      <w:bookmarkStart w:id="41" w:name="_Toc29831"/>
      <w:bookmarkStart w:id="42" w:name="_Toc81772842"/>
      <w:r>
        <w:rPr>
          <w:rFonts w:hint="eastAsia" w:hAnsi="宋体" w:eastAsia="宋体" w:cs="宋体"/>
          <w:b/>
          <w:bCs w:val="0"/>
          <w:color w:val="auto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、联系方式</w:t>
      </w:r>
      <w:bookmarkEnd w:id="37"/>
      <w:bookmarkEnd w:id="38"/>
      <w:bookmarkEnd w:id="39"/>
      <w:bookmarkEnd w:id="40"/>
      <w:bookmarkEnd w:id="41"/>
      <w:bookmarkEnd w:id="42"/>
    </w:p>
    <w:p>
      <w:pPr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bookmarkStart w:id="43" w:name="_Toc17972"/>
      <w:bookmarkEnd w:id="43"/>
      <w:bookmarkStart w:id="44" w:name="_Toc352691456"/>
      <w:bookmarkEnd w:id="44"/>
      <w:bookmarkStart w:id="45" w:name="_Toc352691455"/>
      <w:bookmarkEnd w:id="45"/>
      <w:bookmarkStart w:id="46" w:name="_Toc152042288"/>
      <w:bookmarkEnd w:id="46"/>
      <w:bookmarkStart w:id="47" w:name="_Toc10785"/>
      <w:bookmarkEnd w:id="47"/>
      <w:bookmarkStart w:id="48" w:name="_Toc152045512"/>
      <w:bookmarkEnd w:id="48"/>
      <w:bookmarkStart w:id="49" w:name="_Toc384308185"/>
      <w:bookmarkEnd w:id="49"/>
      <w:bookmarkStart w:id="50" w:name="_Toc361508562"/>
      <w:bookmarkEnd w:id="50"/>
      <w:bookmarkStart w:id="51" w:name="_Toc247527536"/>
      <w:bookmarkEnd w:id="51"/>
      <w:bookmarkStart w:id="52" w:name="_Toc361508560"/>
      <w:bookmarkEnd w:id="52"/>
      <w:bookmarkStart w:id="53" w:name="_Toc352691453"/>
      <w:bookmarkEnd w:id="53"/>
      <w:bookmarkStart w:id="54" w:name="_Toc247527535"/>
      <w:bookmarkEnd w:id="54"/>
      <w:bookmarkStart w:id="55" w:name="_Toc369531495"/>
      <w:bookmarkEnd w:id="55"/>
      <w:bookmarkStart w:id="56" w:name="_Toc384308188"/>
      <w:bookmarkEnd w:id="56"/>
      <w:bookmarkStart w:id="57" w:name="_Toc384308187"/>
      <w:bookmarkEnd w:id="57"/>
      <w:bookmarkStart w:id="58" w:name="_Toc152042289"/>
      <w:bookmarkEnd w:id="58"/>
      <w:bookmarkStart w:id="59" w:name="_Toc361508563"/>
      <w:bookmarkEnd w:id="59"/>
      <w:bookmarkStart w:id="60" w:name="_Toc30817"/>
      <w:bookmarkEnd w:id="60"/>
      <w:bookmarkStart w:id="61" w:name="_Toc369531498"/>
      <w:bookmarkEnd w:id="61"/>
      <w:bookmarkStart w:id="62" w:name="_Toc144974480"/>
      <w:bookmarkEnd w:id="62"/>
      <w:bookmarkStart w:id="63" w:name="_Toc300834930"/>
      <w:bookmarkEnd w:id="63"/>
      <w:bookmarkStart w:id="64" w:name="_Toc144974481"/>
      <w:bookmarkEnd w:id="64"/>
      <w:bookmarkStart w:id="65" w:name="_Toc152045513"/>
      <w:bookmarkEnd w:id="65"/>
      <w:bookmarkStart w:id="66" w:name="_Toc247513934"/>
      <w:bookmarkEnd w:id="66"/>
      <w:bookmarkStart w:id="67" w:name="_Toc247513935"/>
      <w:bookmarkEnd w:id="67"/>
      <w:bookmarkStart w:id="68" w:name="_Toc300834927"/>
      <w:bookmarkEnd w:id="68"/>
      <w:bookmarkStart w:id="69" w:name="_Toc369531497"/>
      <w:bookmarkEnd w:id="69"/>
      <w:bookmarkStart w:id="70" w:name="_Toc300834929"/>
      <w:bookmarkEnd w:id="70"/>
      <w:r>
        <w:rPr>
          <w:rFonts w:hint="eastAsia" w:ascii="宋体" w:hAnsi="宋体" w:cs="宋体"/>
          <w:bCs/>
          <w:color w:val="auto"/>
          <w:szCs w:val="21"/>
          <w:highlight w:val="none"/>
        </w:rPr>
        <w:t>（1）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代理机构项目联系人及方式：</w:t>
      </w:r>
    </w:p>
    <w:p>
      <w:pPr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名    称：广州市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国际工程咨询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有限公司</w:t>
      </w:r>
    </w:p>
    <w:p>
      <w:pPr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地    址：广州市越秀区寺右新马路111号五羊新城广场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楼</w:t>
      </w:r>
    </w:p>
    <w:p>
      <w:pPr>
        <w:snapToGrid w:val="0"/>
        <w:spacing w:line="360" w:lineRule="auto"/>
        <w:ind w:firstLine="420" w:firstLineChars="200"/>
        <w:jc w:val="left"/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电    话：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020-87386919-336</w:t>
      </w:r>
    </w:p>
    <w:p>
      <w:pPr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联 系 人：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谢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工</w:t>
      </w:r>
    </w:p>
    <w:p>
      <w:pPr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（2）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人联系方式：</w:t>
      </w:r>
    </w:p>
    <w:p>
      <w:pPr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名    称：广州发电厂有限公司</w:t>
      </w:r>
    </w:p>
    <w:p>
      <w:pPr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地    址：广州市荔湾区东风西路26号</w:t>
      </w:r>
    </w:p>
    <w:p>
      <w:pPr>
        <w:snapToGrid w:val="0"/>
        <w:spacing w:line="360" w:lineRule="auto"/>
        <w:ind w:firstLine="420" w:firstLineChars="200"/>
        <w:jc w:val="left"/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联 系 人：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冯工</w:t>
      </w:r>
    </w:p>
    <w:p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电    话：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020-81328626</w:t>
      </w:r>
    </w:p>
    <w:p>
      <w:pPr>
        <w:pStyle w:val="3"/>
        <w:ind w:firstLine="422"/>
        <w:rPr>
          <w:rFonts w:hint="eastAsia" w:ascii="宋体" w:hAnsi="宋体" w:cs="Tahoma"/>
          <w:color w:val="auto"/>
          <w:highlight w:val="none"/>
        </w:rPr>
      </w:pPr>
    </w:p>
    <w:p>
      <w:pPr>
        <w:snapToGrid w:val="0"/>
        <w:spacing w:line="360" w:lineRule="auto"/>
        <w:ind w:firstLine="5940"/>
        <w:jc w:val="righ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广州发电厂有限公司</w:t>
      </w:r>
    </w:p>
    <w:p>
      <w:pPr>
        <w:snapToGrid w:val="0"/>
        <w:spacing w:line="360" w:lineRule="auto"/>
        <w:ind w:firstLine="5940"/>
        <w:jc w:val="right"/>
        <w:rPr>
          <w:rFonts w:hint="eastAsia" w:ascii="宋体" w:hAnsi="宋体" w:eastAsia="宋体" w:cs="Tahoma"/>
          <w:color w:val="auto"/>
          <w:highlight w:val="none"/>
          <w:lang w:eastAsia="zh-CN"/>
        </w:rPr>
      </w:pPr>
      <w:r>
        <w:rPr>
          <w:rFonts w:hint="eastAsia" w:ascii="宋体" w:hAnsi="宋体" w:cs="Tahoma"/>
          <w:color w:val="auto"/>
          <w:highlight w:val="none"/>
          <w:lang w:eastAsia="zh-CN"/>
        </w:rPr>
        <w:t>广州市国际工程咨询有限公司</w:t>
      </w:r>
    </w:p>
    <w:p>
      <w:pPr>
        <w:jc w:val="right"/>
        <w:rPr>
          <w:color w:val="auto"/>
          <w:highlight w:val="none"/>
        </w:rPr>
      </w:pPr>
      <w:r>
        <w:rPr>
          <w:rFonts w:hint="eastAsia" w:ascii="宋体" w:hAnsi="宋体" w:cs="Tahoma"/>
          <w:color w:val="auto"/>
          <w:highlight w:val="none"/>
          <w:lang w:val="en-US" w:eastAsia="zh-CN"/>
        </w:rPr>
        <w:t>2024</w:t>
      </w:r>
      <w:r>
        <w:rPr>
          <w:rFonts w:ascii="宋体" w:hAnsi="宋体" w:cs="Tahoma"/>
          <w:color w:val="auto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8</w:t>
      </w:r>
      <w:r>
        <w:rPr>
          <w:rFonts w:ascii="宋体" w:hAnsi="宋体" w:cs="Tahoma"/>
          <w:color w:val="auto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8</w:t>
      </w:r>
      <w:r>
        <w:rPr>
          <w:rFonts w:hint="eastAsia" w:ascii="宋体" w:hAnsi="宋体" w:cs="Tahoma"/>
          <w:color w:val="auto"/>
          <w:highlight w:val="none"/>
        </w:rPr>
        <w:t>日</w:t>
      </w:r>
    </w:p>
    <w:p>
      <w:pPr>
        <w:spacing w:line="360" w:lineRule="auto"/>
        <w:rPr>
          <w:rFonts w:hint="eastAsia" w:ascii="宋体" w:hAnsi="宋体"/>
          <w:color w:val="auto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558" w:bottom="1440" w:left="1418" w:header="851" w:footer="992" w:gutter="0"/>
          <w:pgNumType w:start="1"/>
          <w:cols w:space="720" w:num="1"/>
          <w:docGrid w:linePitch="312" w:charSpace="0"/>
        </w:sectPr>
      </w:pP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10" w:line="240" w:lineRule="auto"/>
        <w:ind w:left="0" w:right="0" w:firstLine="0"/>
        <w:jc w:val="left"/>
        <w:rPr>
          <w:rFonts w:hint="eastAsia" w:cs="宋体"/>
          <w:color w:val="auto"/>
          <w:highlight w:val="none"/>
          <w:shd w:val="clear" w:color="auto" w:fill="auto"/>
          <w:lang w:val="en-US" w:eastAsia="zh-CN"/>
        </w:rPr>
      </w:pPr>
      <w:r>
        <w:rPr>
          <w:rFonts w:hint="eastAsia" w:cs="宋体"/>
          <w:color w:val="auto"/>
          <w:highlight w:val="none"/>
          <w:shd w:val="clear" w:color="auto" w:fill="auto"/>
          <w:lang w:val="en-US" w:eastAsia="zh-CN"/>
        </w:rPr>
        <w:t>附表一：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highlight w:val="none"/>
          <w:shd w:val="clear" w:color="auto" w:fill="auto"/>
        </w:rPr>
        <w:t>投标</w:t>
      </w:r>
      <w:r>
        <w:rPr>
          <w:rFonts w:hint="eastAsia" w:ascii="宋体" w:hAnsi="宋体" w:cs="宋体"/>
          <w:color w:val="auto"/>
          <w:highlight w:val="none"/>
          <w:shd w:val="clear" w:color="auto" w:fill="auto"/>
          <w:lang w:eastAsia="zh-CN"/>
        </w:rPr>
        <w:t>报名</w:t>
      </w:r>
      <w:r>
        <w:rPr>
          <w:rFonts w:hint="eastAsia" w:cs="宋体"/>
          <w:color w:val="auto"/>
          <w:highlight w:val="none"/>
          <w:shd w:val="clear" w:color="auto" w:fill="auto"/>
          <w:lang w:val="en-US" w:eastAsia="zh-CN"/>
        </w:rPr>
        <w:t>申请</w:t>
      </w:r>
      <w:r>
        <w:rPr>
          <w:rFonts w:hint="eastAsia" w:ascii="宋体" w:hAnsi="宋体" w:cs="宋体"/>
          <w:color w:val="auto"/>
          <w:highlight w:val="none"/>
          <w:shd w:val="clear" w:color="auto" w:fill="auto"/>
        </w:rPr>
        <w:t>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编号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BA-B24063.0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  <w:t>广州发电厂有限公司2024-2025年度保安服务项目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资料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报名授权人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手机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2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提交资料清单：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口</w:t>
            </w:r>
            <w:r>
              <w:rPr>
                <w:rFonts w:hint="eastAsia" w:ascii="宋体" w:hAnsi="宋体" w:cs="宋体"/>
                <w:color w:val="auto"/>
                <w:highlight w:val="none"/>
                <w:shd w:val="clear" w:color="auto" w:fill="auto"/>
              </w:rPr>
              <w:t>法定代表人证明书及授权委托书原件（非法定代表人时提供）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；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营业执照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副本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复印件；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auto" w:sz="4" w:space="1"/>
      </w:pBdr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05" w:firstLineChars="50"/>
      <w:jc w:val="left"/>
      <w:rPr>
        <w:rFonts w:hint="eastAsia" w:ascii="宋体" w:hAnsi="宋体"/>
        <w:color w:val="000000"/>
        <w:sz w:val="21"/>
        <w:szCs w:val="21"/>
      </w:rPr>
    </w:pPr>
    <w:r>
      <w:rPr>
        <w:rFonts w:hint="eastAsia" w:ascii="宋体" w:hAnsi="宋体"/>
        <w:iCs/>
        <w:color w:val="000000"/>
        <w:sz w:val="21"/>
        <w:szCs w:val="21"/>
        <w:lang w:eastAsia="zh-CN"/>
      </w:rPr>
      <w:t>广州发电厂有限公司2024-2025年度保安服务项目</w:t>
    </w:r>
    <w:r>
      <w:rPr>
        <w:rFonts w:hint="eastAsia" w:ascii="宋体" w:hAnsi="宋体"/>
        <w:color w:val="000000"/>
        <w:sz w:val="21"/>
        <w:szCs w:val="21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C6FB4"/>
    <w:multiLevelType w:val="multilevel"/>
    <w:tmpl w:val="29EC6FB4"/>
    <w:lvl w:ilvl="0" w:tentative="0">
      <w:start w:val="1"/>
      <w:numFmt w:val="decimal"/>
      <w:lvlText w:val="（%1）"/>
      <w:lvlJc w:val="left"/>
      <w:pPr>
        <w:ind w:left="988" w:hanging="420"/>
      </w:pPr>
      <w:rPr>
        <w:rFonts w:hint="eastAsia"/>
        <w:b w:val="0"/>
      </w:rPr>
    </w:lvl>
    <w:lvl w:ilvl="1" w:tentative="0">
      <w:start w:val="1"/>
      <w:numFmt w:val="decimal"/>
      <w:lvlText w:val="%2."/>
      <w:lvlJc w:val="left"/>
      <w:pPr>
        <w:ind w:left="1408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N2MwZDZiMjc4YzJhYTEwNWU2Yjc1ZmM1YzQ3MTUifQ=="/>
    <w:docVar w:name="KSO_WPS_MARK_KEY" w:val="7c1da1c2-a4a0-442e-b0d6-819dbc20e277"/>
  </w:docVars>
  <w:rsids>
    <w:rsidRoot w:val="635C63FD"/>
    <w:rsid w:val="635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Lines/>
      <w:widowControl w:val="0"/>
      <w:spacing w:line="360" w:lineRule="auto"/>
      <w:jc w:val="both"/>
      <w:outlineLvl w:val="1"/>
    </w:pPr>
    <w:rPr>
      <w:rFonts w:ascii="宋体" w:hAnsi="Arial"/>
      <w:b/>
      <w:bCs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2024-08-07T01:54:00Z</dcterms:created>
  <dc:creator>谢华娟</dc:creator>
  <cp:lastModifiedBy>谢华娟</cp:lastModifiedBy>
  <dcterms:modified xsi:type="dcterms:W3CDTF">2024-08-07T01:56:13Z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65FC27BF705F4079960673F59FDD6A87</vt:lpwstr>
  </property>
</Properties>
</file>